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87" w:rsidRDefault="00F576E8">
      <w:pPr>
        <w:spacing w:after="173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1016537"/>
            <wp:effectExtent l="19050" t="0" r="317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0425" cy="10165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0" w:type="dxa"/>
        <w:tblLayout w:type="fixed"/>
        <w:tblLook w:val="0000"/>
      </w:tblPr>
      <w:tblGrid>
        <w:gridCol w:w="10545"/>
      </w:tblGrid>
      <w:tr w:rsidR="009F6C87">
        <w:trPr>
          <w:trHeight w:val="510"/>
          <w:jc w:val="center"/>
        </w:trPr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C87" w:rsidRDefault="00F576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ООО "СЦНТ"</w:t>
            </w:r>
          </w:p>
        </w:tc>
      </w:tr>
      <w:tr w:rsidR="009F6C87">
        <w:trPr>
          <w:trHeight w:val="510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C87" w:rsidRDefault="00F576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630001, Новосибирская область, Новосибирск город, Гипсовая улица, дом 3, цех №2, тел/факс: 2850001, E-mail: office@sanprofi.com</w:t>
            </w:r>
          </w:p>
        </w:tc>
      </w:tr>
    </w:tbl>
    <w:p w:rsidR="009F6C87" w:rsidRPr="00F576E8" w:rsidRDefault="009F6C8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Pr="00F576E8" w:rsidRDefault="009F6C8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Pr="00F576E8" w:rsidRDefault="00F576E8" w:rsidP="00F576E8">
      <w:pPr>
        <w:spacing w:after="0" w:line="240" w:lineRule="auto"/>
        <w:ind w:firstLineChars="20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76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Техническое задание</w:t>
      </w:r>
    </w:p>
    <w:p w:rsidR="009F6C87" w:rsidRDefault="009F6C87" w:rsidP="00F576E8">
      <w:pPr>
        <w:spacing w:after="0" w:line="240" w:lineRule="auto"/>
        <w:ind w:firstLineChars="20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Default="009F6C8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Pr="00F576E8" w:rsidRDefault="00F576E8" w:rsidP="00F57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Дезинфицирующее средство «Sanprofi» это порошок белого цвета с включениями окрашенных гранул и с запахом применяемой отдушки.  </w:t>
      </w:r>
    </w:p>
    <w:p w:rsidR="009F6C87" w:rsidRPr="00F576E8" w:rsidRDefault="00F576E8" w:rsidP="00F5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Состав: </w:t>
      </w:r>
      <w:proofErr w:type="spell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перкарбонат</w:t>
      </w:r>
      <w:proofErr w:type="spell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натрия 27%, </w:t>
      </w:r>
      <w:proofErr w:type="spell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тетраацетилэтилендиамин</w:t>
      </w:r>
      <w:proofErr w:type="spell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5% и другие вспомогательные компоненты. Массовая доля активного кислорода 2,9-3,9%, надуксусной кислоты 2,0-3,0%, показатель активности водородных  ионов 1,0%, водного раствора средства (pH) -10,80±0,10.</w:t>
      </w:r>
    </w:p>
    <w:p w:rsidR="009F6C87" w:rsidRPr="00F576E8" w:rsidRDefault="00F576E8" w:rsidP="00F5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Предназначено для профессионально использования в прачечных (больничных, городских, специализированных) для одновременной стирки, обеззараживая и отбеливания текстильных изделий (ручным способом и в процессе машинной стирки в профессиональных и бытовых стиральных машинах любого типа, в том числе с дозирующими устройствами), больничного, постельного и нательного белья, байковых одеял, полотенец, подкладных пеленок (в т.ч. пеленок новорожденных),   спецодежды обслуживающего персонала, столового и кухонного белья</w:t>
      </w:r>
      <w:proofErr w:type="gram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текстильных расходных материалов для уборки МОПов, салфеток из различных тканей, в т.ч. загрязненных кровью, выделениями, другими биологическими субстратами и пищей, из медицинских организаций (включая перинатальные центры и детские больницы), предприятия коммунально-бытового обслуживания (гостиницы, общежития, организации, организаций, осуществляющих образовательную деятельность (в т.ч. школьных и</w:t>
      </w:r>
      <w:proofErr w:type="gram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дошкольных), социального обеспечения, пенитенциарных учреждениях, организаций общественного питания, объектов железнодорожного и водного транспорта, воинских частей, объектов инфраструктуры министерства обороны, чрезвычайных ситуаций, а так же населением в быту. </w:t>
      </w:r>
      <w:proofErr w:type="gramEnd"/>
    </w:p>
    <w:p w:rsidR="009F6C87" w:rsidRPr="00F576E8" w:rsidRDefault="00F576E8" w:rsidP="00F5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Средство обладает </w:t>
      </w:r>
      <w:proofErr w:type="spell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антимикробным</w:t>
      </w:r>
      <w:proofErr w:type="spell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действием в отношении бактерий  (включая микробактерии туберкулеза – тестировано на Mycabacterium terrae), вирусов (Кокасаки, ЕСНО, полиомиелита, энтеральных и парентеральных гепатитов,  ротавирусов, норовирусов,</w:t>
      </w:r>
      <w:proofErr w:type="gram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ВИЧ, гриппа  (в т.ч. A H5NI, A HINI), аденовирусов и др. возбудителей ОРВИ, герпеса, </w:t>
      </w:r>
      <w:proofErr w:type="spell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цитомегалии</w:t>
      </w:r>
      <w:proofErr w:type="spell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), грибов рода </w:t>
      </w:r>
      <w:proofErr w:type="spell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Кандида</w:t>
      </w:r>
      <w:proofErr w:type="spell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и Трихофитон, а также моющими и отбеливающими свойствами.</w:t>
      </w:r>
    </w:p>
    <w:p w:rsidR="009F6C87" w:rsidRPr="00F576E8" w:rsidRDefault="00F576E8" w:rsidP="00F576E8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E8">
        <w:rPr>
          <w:rFonts w:ascii="Times New Roman" w:hAnsi="Times New Roman" w:cs="Times New Roman"/>
          <w:color w:val="000000"/>
          <w:sz w:val="24"/>
          <w:szCs w:val="24"/>
        </w:rPr>
        <w:t>Срок годности средства – 3 года в невскрытой упаковке изготовителя. Допускается использовать средство после вскрытия упаковки при соблюдении условий хранения (при температуре от -40</w:t>
      </w:r>
      <w:proofErr w:type="gramStart"/>
      <w:r w:rsidRPr="00F576E8">
        <w:rPr>
          <w:rFonts w:ascii="Times New Roman" w:hAnsi="Times New Roman" w:cs="Times New Roman"/>
          <w:color w:val="000000"/>
          <w:sz w:val="24"/>
          <w:szCs w:val="24"/>
        </w:rPr>
        <w:t>˚С</w:t>
      </w:r>
      <w:proofErr w:type="gramEnd"/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 до +30˚С и относительной влажности не более 95%, защищенным от воздействия прямых солнечных лучей в течении 12 месяцев.</w:t>
      </w:r>
    </w:p>
    <w:p w:rsidR="009F6C87" w:rsidRPr="00F576E8" w:rsidRDefault="00F576E8" w:rsidP="00F576E8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76E8">
        <w:rPr>
          <w:rFonts w:ascii="Times New Roman" w:hAnsi="Times New Roman" w:cs="Times New Roman"/>
          <w:sz w:val="24"/>
          <w:szCs w:val="24"/>
        </w:rPr>
        <w:t>Расход средства: на 1 кг сухого белья требуется  28  грамм средства.</w:t>
      </w:r>
    </w:p>
    <w:p w:rsidR="009F6C87" w:rsidRPr="00F576E8" w:rsidRDefault="00F576E8" w:rsidP="00F576E8">
      <w:pPr>
        <w:spacing w:after="0" w:line="240" w:lineRule="auto"/>
        <w:ind w:firstLineChars="200" w:firstLine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6E8">
        <w:rPr>
          <w:rFonts w:ascii="Times New Roman" w:hAnsi="Times New Roman" w:cs="Times New Roman"/>
          <w:color w:val="000000"/>
          <w:sz w:val="24"/>
          <w:szCs w:val="24"/>
        </w:rPr>
        <w:t xml:space="preserve">Форма выпуска: картонный короб весом 15 кг: 2 мешка по 7.5 кг с мерной ложкой.  </w:t>
      </w:r>
      <w:r w:rsidRPr="00F5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</w:p>
    <w:p w:rsidR="009F6C87" w:rsidRDefault="009F6C8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Default="009F6C8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Default="009F6C8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F6C87" w:rsidRDefault="009F6C8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9F6C87" w:rsidSect="009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4E71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824628"/>
    <w:multiLevelType w:val="multilevel"/>
    <w:tmpl w:val="3FE6A41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87"/>
    <w:rsid w:val="0061058A"/>
    <w:rsid w:val="009F6C87"/>
    <w:rsid w:val="00F45465"/>
    <w:rsid w:val="00F5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C87"/>
    <w:rPr>
      <w:b/>
      <w:bCs/>
    </w:rPr>
  </w:style>
  <w:style w:type="paragraph" w:styleId="a5">
    <w:name w:val="Balloon Text"/>
    <w:basedOn w:val="a"/>
    <w:link w:val="a6"/>
    <w:uiPriority w:val="99"/>
    <w:rsid w:val="009F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F6C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9F6C8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8">
    <w:name w:val="Hyperlink"/>
    <w:rsid w:val="009F6C87"/>
    <w:rPr>
      <w:color w:val="0000FF"/>
      <w:u w:val="single"/>
    </w:rPr>
  </w:style>
  <w:style w:type="character" w:styleId="a9">
    <w:name w:val="Book Title"/>
    <w:basedOn w:val="a0"/>
    <w:qFormat/>
    <w:rsid w:val="009F6C87"/>
    <w:rPr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2018-12-29T05:31:00Z</cp:lastPrinted>
  <dcterms:created xsi:type="dcterms:W3CDTF">2019-03-04T03:05:00Z</dcterms:created>
  <dcterms:modified xsi:type="dcterms:W3CDTF">2019-03-04T03:05:00Z</dcterms:modified>
</cp:coreProperties>
</file>